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E23AE" w14:textId="77777777" w:rsidR="005749A9" w:rsidRPr="0075615E" w:rsidRDefault="005749A9" w:rsidP="005749A9">
      <w:pPr>
        <w:tabs>
          <w:tab w:val="center" w:pos="4405"/>
          <w:tab w:val="center" w:pos="7655"/>
        </w:tabs>
        <w:spacing w:after="0"/>
        <w:rPr>
          <w:sz w:val="12"/>
          <w:szCs w:val="12"/>
        </w:rPr>
      </w:pPr>
      <w:r>
        <w:rPr>
          <w:noProof/>
        </w:rPr>
        <w:drawing>
          <wp:inline distT="0" distB="0" distL="0" distR="0" wp14:anchorId="7591A59F" wp14:editId="0E2212C2">
            <wp:extent cx="1809750" cy="957580"/>
            <wp:effectExtent l="0" t="0" r="0" b="0"/>
            <wp:docPr id="300116801" name="Picture 300116801" descr="A logo with blue and red d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16801" name="Picture 300116801" descr="A logo with blue and red dot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0954" cy="95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EBA998" w14:textId="77777777" w:rsidR="005749A9" w:rsidRPr="005749A9" w:rsidRDefault="005749A9" w:rsidP="005749A9">
      <w:pPr>
        <w:spacing w:after="0" w:line="240" w:lineRule="auto"/>
        <w:ind w:left="7200" w:firstLine="720"/>
        <w:rPr>
          <w:color w:val="002060"/>
        </w:rPr>
      </w:pPr>
      <w:r w:rsidRPr="005749A9">
        <w:rPr>
          <w:color w:val="002060"/>
        </w:rPr>
        <w:t xml:space="preserve">      </w:t>
      </w:r>
      <w:hyperlink r:id="rId6" w:history="1">
        <w:r w:rsidRPr="005749A9">
          <w:rPr>
            <w:color w:val="002060"/>
          </w:rPr>
          <w:t>www.dentaseal.com</w:t>
        </w:r>
      </w:hyperlink>
    </w:p>
    <w:p w14:paraId="24512A8D" w14:textId="77777777" w:rsidR="005749A9" w:rsidRDefault="005749A9" w:rsidP="005749A9">
      <w:pPr>
        <w:pStyle w:val="NormalWeb"/>
        <w:spacing w:before="0" w:beforeAutospacing="0"/>
      </w:pPr>
      <w:r>
        <w:rPr>
          <w:rStyle w:val="Strong"/>
          <w:rFonts w:eastAsiaTheme="majorEastAsia"/>
        </w:rPr>
        <w:t>Just dry, apply, and wipe!</w:t>
      </w:r>
    </w:p>
    <w:p w14:paraId="58DA3A5D" w14:textId="0302F6F5" w:rsidR="005749A9" w:rsidRPr="005749A9" w:rsidRDefault="005749A9" w:rsidP="005749A9">
      <w:pPr>
        <w:pStyle w:val="NormalWeb"/>
        <w:spacing w:before="0" w:beforeAutospacing="0" w:after="0" w:afterAutospacing="0"/>
        <w:rPr>
          <w:sz w:val="12"/>
          <w:szCs w:val="12"/>
        </w:rPr>
      </w:pPr>
      <w:r>
        <w:t>Th</w:t>
      </w:r>
      <w:r>
        <w:t>is</w:t>
      </w:r>
      <w:r>
        <w:t xml:space="preserve"> transparent and odorless material pre-loaded on the angled tip of the wand applicator will cover all teeth and restorations, a denture plate (all surfaces), or a variety of removable appliances.</w:t>
      </w:r>
      <w:r>
        <w:br/>
      </w:r>
    </w:p>
    <w:p w14:paraId="46FDE524" w14:textId="3D4DAB83" w:rsidR="005749A9" w:rsidRPr="005749A9" w:rsidRDefault="005749A9" w:rsidP="005749A9">
      <w:pPr>
        <w:pStyle w:val="NormalWeb"/>
        <w:spacing w:before="0" w:beforeAutospacing="0" w:after="0" w:afterAutospacing="0"/>
        <w:rPr>
          <w:sz w:val="4"/>
          <w:szCs w:val="4"/>
        </w:rPr>
      </w:pPr>
      <w:r>
        <w:t>No etching, no bonding agents, and no curing is required. This simple and fast application occurs via a chemical bond (covalence), not a mechanical bond which requires the above actions. Our products generally take only a few minutes to complete a full-mouth or denture application. You may wish to touch the wand tip to your glove to determine if the material is still there; it will leave a small residue mark.</w:t>
      </w:r>
      <w:r>
        <w:br/>
      </w:r>
    </w:p>
    <w:p w14:paraId="154C6A60" w14:textId="1120ED13" w:rsidR="005749A9" w:rsidRPr="005749A9" w:rsidRDefault="005749A9" w:rsidP="005749A9">
      <w:pPr>
        <w:pStyle w:val="NormalWeb"/>
        <w:spacing w:before="0" w:beforeAutospacing="0" w:after="0" w:afterAutospacing="0"/>
        <w:ind w:left="-450" w:firstLine="450"/>
        <w:rPr>
          <w:sz w:val="12"/>
          <w:szCs w:val="12"/>
        </w:rPr>
      </w:pPr>
      <w:r>
        <w:t xml:space="preserve">- If using fluoride, apply DentaSEAL products </w:t>
      </w:r>
      <w:r>
        <w:rPr>
          <w:rStyle w:val="Strong"/>
          <w:rFonts w:eastAsiaTheme="majorEastAsia"/>
        </w:rPr>
        <w:t>afterward</w:t>
      </w:r>
      <w:r>
        <w:rPr>
          <w:b/>
          <w:bCs/>
        </w:rPr>
        <w:br/>
      </w:r>
      <w:r>
        <w:t xml:space="preserve">       - If whitening teeth, apply DentaSEAL products </w:t>
      </w:r>
      <w:r>
        <w:rPr>
          <w:rStyle w:val="Strong"/>
          <w:rFonts w:eastAsiaTheme="majorEastAsia"/>
        </w:rPr>
        <w:t>after achieving the whitened level desired</w:t>
      </w:r>
      <w:r>
        <w:rPr>
          <w:b/>
          <w:bCs/>
        </w:rPr>
        <w:br/>
      </w:r>
      <w:r>
        <w:t>       - Correct all underlying pathologies before applying DentaSEAL Protect, i.e. caries, cracked tooth</w:t>
      </w:r>
      <w:r>
        <w:br/>
      </w:r>
      <w:r>
        <w:t xml:space="preserve">       </w:t>
      </w:r>
      <w:r>
        <w:t xml:space="preserve">- Do not use </w:t>
      </w:r>
      <w:r>
        <w:t>DentaSEAL</w:t>
      </w:r>
      <w:r>
        <w:t xml:space="preserve"> </w:t>
      </w:r>
      <w:r>
        <w:t xml:space="preserve">products </w:t>
      </w:r>
      <w:r>
        <w:t>in conjunction with other surface coatings or varnish materials</w:t>
      </w:r>
      <w:r>
        <w:br/>
      </w:r>
    </w:p>
    <w:p w14:paraId="2F99A59D" w14:textId="77777777" w:rsidR="005749A9" w:rsidRDefault="005749A9" w:rsidP="005749A9">
      <w:pPr>
        <w:pStyle w:val="NormalWeb"/>
        <w:spacing w:before="0" w:beforeAutospacing="0"/>
      </w:pPr>
      <w:r>
        <w:t>Silicone oil is inert and non-toxic. An allergic reaction is extremely rare. If it occurs, discontinue use and notify the patient's physician.</w:t>
      </w:r>
    </w:p>
    <w:p w14:paraId="34734F7A" w14:textId="77777777" w:rsidR="005749A9" w:rsidRDefault="005749A9" w:rsidP="005749A9">
      <w:pPr>
        <w:pStyle w:val="NormalWeb"/>
      </w:pPr>
      <w:r>
        <w:rPr>
          <w:rStyle w:val="Strong"/>
          <w:rFonts w:eastAsiaTheme="majorEastAsia"/>
        </w:rPr>
        <w:t>INSTRUCTIONS FOR USE</w:t>
      </w:r>
    </w:p>
    <w:p w14:paraId="46BCD42F" w14:textId="55B90DDA" w:rsidR="005749A9" w:rsidRDefault="005749A9" w:rsidP="005749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Isolate tooth surfaces to create a drip-free environment</w:t>
      </w:r>
      <w:r>
        <w:t xml:space="preserve"> for one arch at a time.</w:t>
      </w:r>
    </w:p>
    <w:p w14:paraId="5524F93F" w14:textId="77777777" w:rsidR="005749A9" w:rsidRDefault="005749A9" w:rsidP="005749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Dry teeth with air or cotton (desiccation is not necessary).</w:t>
      </w:r>
    </w:p>
    <w:p w14:paraId="067ACE7E" w14:textId="77777777" w:rsidR="005749A9" w:rsidRDefault="005749A9" w:rsidP="005749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Carefully remove the wand from the vial, taking care not to touch the angled tip to any surfaces.</w:t>
      </w:r>
    </w:p>
    <w:p w14:paraId="30505AC4" w14:textId="77777777" w:rsidR="005749A9" w:rsidRDefault="005749A9" w:rsidP="005749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"Paint" chosen surfaces, one arch at a time; then vigorously buff all surfaces with gauze.</w:t>
      </w:r>
    </w:p>
    <w:p w14:paraId="15B6E460" w14:textId="77777777" w:rsidR="005749A9" w:rsidRDefault="005749A9" w:rsidP="005749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Swipe material off the applicator tip with a microbrush for hard-to-reach surfaces.</w:t>
      </w:r>
    </w:p>
    <w:p w14:paraId="2464022E" w14:textId="77777777" w:rsidR="005749A9" w:rsidRDefault="005749A9" w:rsidP="003F6C4E">
      <w:pPr>
        <w:numPr>
          <w:ilvl w:val="0"/>
          <w:numId w:val="3"/>
        </w:numPr>
        <w:spacing w:before="100" w:beforeAutospacing="1" w:after="0" w:line="240" w:lineRule="auto"/>
      </w:pPr>
      <w:r>
        <w:t>For interproximal areas:</w:t>
      </w:r>
    </w:p>
    <w:p w14:paraId="2BB4673E" w14:textId="77777777" w:rsidR="005749A9" w:rsidRDefault="005749A9" w:rsidP="003F6C4E">
      <w:pPr>
        <w:pStyle w:val="ListParagraph"/>
        <w:numPr>
          <w:ilvl w:val="0"/>
          <w:numId w:val="4"/>
        </w:numPr>
        <w:spacing w:after="0" w:line="240" w:lineRule="auto"/>
      </w:pPr>
      <w:r>
        <w:t>Use a microbrush, dental tape or expanding floss to drag the material from treated surfaces onto interproximal surfaces by making back-and-forth and up-down motions -- pay special attention to interproximal contact points</w:t>
      </w:r>
    </w:p>
    <w:p w14:paraId="42E988C5" w14:textId="77777777" w:rsidR="005749A9" w:rsidRDefault="005749A9" w:rsidP="003F6C4E">
      <w:pPr>
        <w:numPr>
          <w:ilvl w:val="0"/>
          <w:numId w:val="3"/>
        </w:numPr>
        <w:spacing w:after="0" w:line="240" w:lineRule="auto"/>
      </w:pPr>
      <w:r>
        <w:t>Once all surfaces are treated, vigorously buff with gauze. This creates a slick, thin layer</w:t>
      </w:r>
      <w:r>
        <w:rPr>
          <w:rStyle w:val="Strong"/>
        </w:rPr>
        <w:t xml:space="preserve">. </w:t>
      </w:r>
      <w:r>
        <w:t xml:space="preserve">The more you buff, the better its performance and protection. </w:t>
      </w:r>
      <w:r>
        <w:rPr>
          <w:rStyle w:val="Strong"/>
        </w:rPr>
        <w:t>Thinner is better.</w:t>
      </w:r>
    </w:p>
    <w:p w14:paraId="1430BFD7" w14:textId="77777777" w:rsidR="005749A9" w:rsidRDefault="005749A9" w:rsidP="005749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Repeat the application process on the second arch.</w:t>
      </w:r>
    </w:p>
    <w:p w14:paraId="2D3C5F84" w14:textId="0B25CE76" w:rsidR="005749A9" w:rsidRDefault="005749A9" w:rsidP="003F6C4E">
      <w:pPr>
        <w:numPr>
          <w:ilvl w:val="0"/>
          <w:numId w:val="3"/>
        </w:numPr>
        <w:spacing w:after="0" w:line="240" w:lineRule="auto"/>
      </w:pPr>
      <w:r>
        <w:t>If applying to mitigate sensitivity, have the patient swish with cold or hot water after application. The pain should be resolved; if it</w:t>
      </w:r>
      <w:r>
        <w:t>’</w:t>
      </w:r>
      <w:r>
        <w:t>s not, repeat the procedure and ensure no underlying pathology exists.</w:t>
      </w:r>
      <w:r w:rsidR="003F6C4E">
        <w:br/>
      </w:r>
      <w:r w:rsidR="003F6C4E">
        <w:br/>
      </w:r>
      <w:r>
        <w:t>* Protect and Appliance is for Single Patient Only usage</w:t>
      </w:r>
      <w:r>
        <w:br/>
        <w:t>* Appliance Multi is for use on new, unworn appliances</w:t>
      </w:r>
      <w:r>
        <w:br/>
        <w:t>* Dispose of applicator vial and wand after using</w:t>
      </w:r>
      <w:r>
        <w:br/>
        <w:t>* Store at room temperature</w:t>
      </w:r>
      <w:r w:rsidR="003F6C4E">
        <w:br/>
      </w:r>
    </w:p>
    <w:p w14:paraId="00291E94" w14:textId="01CE0085" w:rsidR="005749A9" w:rsidRDefault="005749A9" w:rsidP="003F6C4E">
      <w:pPr>
        <w:pStyle w:val="NormalWeb"/>
        <w:spacing w:before="0" w:beforeAutospacing="0" w:after="0" w:afterAutospacing="0"/>
      </w:pPr>
      <w:r>
        <w:t>For questions, please contact:  Steven Turley @ 833-600-6003</w:t>
      </w:r>
    </w:p>
    <w:p w14:paraId="40A8290B" w14:textId="77777777" w:rsidR="005749A9" w:rsidRPr="0075615E" w:rsidRDefault="005749A9" w:rsidP="005749A9">
      <w:pPr>
        <w:tabs>
          <w:tab w:val="center" w:pos="4405"/>
          <w:tab w:val="center" w:pos="7655"/>
        </w:tabs>
        <w:spacing w:after="0"/>
        <w:rPr>
          <w:sz w:val="12"/>
          <w:szCs w:val="12"/>
        </w:rPr>
      </w:pPr>
      <w:r>
        <w:tab/>
      </w:r>
    </w:p>
    <w:sectPr w:rsidR="005749A9" w:rsidRPr="0075615E" w:rsidSect="005749A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65A1C"/>
    <w:multiLevelType w:val="multilevel"/>
    <w:tmpl w:val="4A68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F4C33"/>
    <w:multiLevelType w:val="hybridMultilevel"/>
    <w:tmpl w:val="0EB6B702"/>
    <w:lvl w:ilvl="0" w:tplc="CF02391E">
      <w:start w:val="1"/>
      <w:numFmt w:val="bullet"/>
      <w:lvlText w:val="•"/>
      <w:lvlJc w:val="left"/>
      <w:pPr>
        <w:ind w:left="294"/>
      </w:pPr>
      <w:rPr>
        <w:rFonts w:ascii="Arial" w:eastAsia="Arial" w:hAnsi="Arial" w:cs="Arial"/>
        <w:b w:val="0"/>
        <w:i w:val="0"/>
        <w:strike w:val="0"/>
        <w:dstrike w:val="0"/>
        <w:color w:val="BB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C4C9E">
      <w:start w:val="1"/>
      <w:numFmt w:val="decimal"/>
      <w:lvlText w:val="%2."/>
      <w:lvlJc w:val="left"/>
      <w:pPr>
        <w:ind w:left="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9">
      <w:start w:val="1"/>
      <w:numFmt w:val="lowerLetter"/>
      <w:lvlText w:val="%3."/>
      <w:lvlJc w:val="left"/>
      <w:pPr>
        <w:ind w:left="1646" w:hanging="360"/>
      </w:pPr>
    </w:lvl>
    <w:lvl w:ilvl="3" w:tplc="F198F550">
      <w:start w:val="1"/>
      <w:numFmt w:val="decimal"/>
      <w:lvlText w:val="%4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80D0E">
      <w:start w:val="1"/>
      <w:numFmt w:val="lowerLetter"/>
      <w:lvlText w:val="%5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EE0D2">
      <w:start w:val="1"/>
      <w:numFmt w:val="lowerRoman"/>
      <w:lvlText w:val="%6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2381A">
      <w:start w:val="1"/>
      <w:numFmt w:val="decimal"/>
      <w:lvlText w:val="%7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259C2">
      <w:start w:val="1"/>
      <w:numFmt w:val="lowerLetter"/>
      <w:lvlText w:val="%8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10D78E">
      <w:start w:val="1"/>
      <w:numFmt w:val="lowerRoman"/>
      <w:lvlText w:val="%9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1230CE"/>
    <w:multiLevelType w:val="hybridMultilevel"/>
    <w:tmpl w:val="2CAE81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7BA6ABD"/>
    <w:multiLevelType w:val="hybridMultilevel"/>
    <w:tmpl w:val="57642474"/>
    <w:lvl w:ilvl="0" w:tplc="890866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354" w:hanging="360"/>
      </w:pPr>
    </w:lvl>
    <w:lvl w:ilvl="2" w:tplc="04090019">
      <w:start w:val="1"/>
      <w:numFmt w:val="lowerLetter"/>
      <w:lvlText w:val="%3."/>
      <w:lvlJc w:val="left"/>
      <w:pPr>
        <w:ind w:left="1824" w:hanging="360"/>
      </w:pPr>
    </w:lvl>
    <w:lvl w:ilvl="3" w:tplc="5F268B8A">
      <w:start w:val="1"/>
      <w:numFmt w:val="decimal"/>
      <w:lvlText w:val="%4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CE520">
      <w:start w:val="1"/>
      <w:numFmt w:val="lowerLetter"/>
      <w:lvlText w:val="%5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2AE81C">
      <w:start w:val="1"/>
      <w:numFmt w:val="lowerRoman"/>
      <w:lvlText w:val="%6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61F10">
      <w:start w:val="1"/>
      <w:numFmt w:val="decimal"/>
      <w:lvlText w:val="%7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0ABC0">
      <w:start w:val="1"/>
      <w:numFmt w:val="lowerLetter"/>
      <w:lvlText w:val="%8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E0AD6">
      <w:start w:val="1"/>
      <w:numFmt w:val="lowerRoman"/>
      <w:lvlText w:val="%9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088129">
    <w:abstractNumId w:val="1"/>
  </w:num>
  <w:num w:numId="2" w16cid:durableId="2141457773">
    <w:abstractNumId w:val="3"/>
  </w:num>
  <w:num w:numId="3" w16cid:durableId="1921137426">
    <w:abstractNumId w:val="0"/>
  </w:num>
  <w:num w:numId="4" w16cid:durableId="107479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A9"/>
    <w:rsid w:val="000431DF"/>
    <w:rsid w:val="003F6C4E"/>
    <w:rsid w:val="005403CD"/>
    <w:rsid w:val="005749A9"/>
    <w:rsid w:val="00715DEC"/>
    <w:rsid w:val="009D119D"/>
    <w:rsid w:val="00C2434F"/>
    <w:rsid w:val="00C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1F329"/>
  <w15:chartTrackingRefBased/>
  <w15:docId w15:val="{1C8D6F9D-5A8A-48D3-9E95-80E31A1A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A9"/>
    <w:rPr>
      <w:rFonts w:ascii="Calibri" w:eastAsia="Calibri" w:hAnsi="Calibri" w:cs="Calibri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9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9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9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9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9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9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9A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character" w:styleId="Strong">
    <w:name w:val="Strong"/>
    <w:basedOn w:val="DefaultParagraphFont"/>
    <w:uiPriority w:val="22"/>
    <w:qFormat/>
    <w:rsid w:val="00574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ntasea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2131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anderson</dc:creator>
  <cp:keywords/>
  <dc:description/>
  <cp:lastModifiedBy>jean anderson</cp:lastModifiedBy>
  <cp:revision>2</cp:revision>
  <dcterms:created xsi:type="dcterms:W3CDTF">2024-06-09T17:35:00Z</dcterms:created>
  <dcterms:modified xsi:type="dcterms:W3CDTF">2024-06-09T17:49:00Z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c344a4aa-6722-4425-8103-7d015f876d27</vt:lpwstr>
  </property>
</Properties>
</file>